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11" w:rsidRDefault="00BF52FB">
      <w:pPr>
        <w:pStyle w:val="a3"/>
        <w:widowControl/>
        <w:spacing w:before="225" w:beforeAutospacing="0" w:after="225" w:afterAutospacing="0"/>
        <w:rPr>
          <w:rFonts w:ascii="宋体" w:eastAsia="宋体" w:hAnsi="宋体" w:cs="宋体"/>
          <w:color w:val="333333"/>
          <w:sz w:val="21"/>
          <w:szCs w:val="21"/>
        </w:rPr>
      </w:pPr>
      <w:r>
        <w:rPr>
          <w:rStyle w:val="a4"/>
          <w:rFonts w:ascii="宋体" w:eastAsia="宋体" w:hAnsi="宋体" w:cs="宋体" w:hint="eastAsia"/>
          <w:color w:val="333333"/>
          <w:sz w:val="21"/>
          <w:szCs w:val="21"/>
        </w:rPr>
        <w:t>一、简答题（本题共</w:t>
      </w:r>
      <w:r>
        <w:rPr>
          <w:rStyle w:val="a4"/>
          <w:rFonts w:ascii="宋体" w:eastAsia="宋体" w:hAnsi="宋体" w:cs="宋体" w:hint="eastAsia"/>
          <w:color w:val="333333"/>
          <w:sz w:val="21"/>
          <w:szCs w:val="21"/>
        </w:rPr>
        <w:t>2</w:t>
      </w:r>
      <w:r>
        <w:rPr>
          <w:rStyle w:val="a4"/>
          <w:rFonts w:ascii="宋体" w:eastAsia="宋体" w:hAnsi="宋体" w:cs="宋体" w:hint="eastAsia"/>
          <w:color w:val="333333"/>
          <w:sz w:val="21"/>
          <w:szCs w:val="21"/>
        </w:rPr>
        <w:t>题，每小题</w:t>
      </w:r>
      <w:r>
        <w:rPr>
          <w:rStyle w:val="a4"/>
          <w:rFonts w:ascii="宋体" w:eastAsia="宋体" w:hAnsi="宋体" w:cs="宋体" w:hint="eastAsia"/>
          <w:color w:val="333333"/>
          <w:sz w:val="21"/>
          <w:szCs w:val="21"/>
        </w:rPr>
        <w:t>15</w:t>
      </w:r>
      <w:r>
        <w:rPr>
          <w:rStyle w:val="a4"/>
          <w:rFonts w:ascii="宋体" w:eastAsia="宋体" w:hAnsi="宋体" w:cs="宋体" w:hint="eastAsia"/>
          <w:color w:val="333333"/>
          <w:sz w:val="21"/>
          <w:szCs w:val="21"/>
        </w:rPr>
        <w:t>分，共</w:t>
      </w:r>
      <w:r>
        <w:rPr>
          <w:rStyle w:val="a4"/>
          <w:rFonts w:ascii="宋体" w:eastAsia="宋体" w:hAnsi="宋体" w:cs="宋体" w:hint="eastAsia"/>
          <w:color w:val="333333"/>
          <w:sz w:val="21"/>
          <w:szCs w:val="21"/>
        </w:rPr>
        <w:t>30</w:t>
      </w:r>
      <w:r>
        <w:rPr>
          <w:rStyle w:val="a4"/>
          <w:rFonts w:ascii="宋体" w:eastAsia="宋体" w:hAnsi="宋体" w:cs="宋体" w:hint="eastAsia"/>
          <w:color w:val="333333"/>
          <w:sz w:val="21"/>
          <w:szCs w:val="21"/>
        </w:rPr>
        <w:t>分）</w:t>
      </w:r>
    </w:p>
    <w:p w:rsidR="00A33111" w:rsidRDefault="00BF52FB">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w:t>
      </w:r>
      <w:r>
        <w:rPr>
          <w:rStyle w:val="a4"/>
          <w:rFonts w:ascii="宋体" w:eastAsia="宋体" w:hAnsi="宋体" w:cs="宋体" w:hint="eastAsia"/>
          <w:color w:val="333333"/>
          <w:sz w:val="21"/>
          <w:szCs w:val="21"/>
        </w:rPr>
        <w:t>1</w:t>
      </w:r>
      <w:r>
        <w:rPr>
          <w:rStyle w:val="a4"/>
          <w:rFonts w:ascii="宋体" w:eastAsia="宋体" w:hAnsi="宋体" w:cs="宋体" w:hint="eastAsia"/>
          <w:color w:val="333333"/>
          <w:sz w:val="21"/>
          <w:szCs w:val="21"/>
        </w:rPr>
        <w:t>、简述绘制组织结构图的基本方法。（</w:t>
      </w:r>
      <w:r>
        <w:rPr>
          <w:rStyle w:val="a4"/>
          <w:rFonts w:ascii="宋体" w:eastAsia="宋体" w:hAnsi="宋体" w:cs="宋体" w:hint="eastAsia"/>
          <w:color w:val="333333"/>
          <w:sz w:val="21"/>
          <w:szCs w:val="21"/>
        </w:rPr>
        <w:t>15</w:t>
      </w:r>
      <w:r>
        <w:rPr>
          <w:rStyle w:val="a4"/>
          <w:rFonts w:ascii="宋体" w:eastAsia="宋体" w:hAnsi="宋体" w:cs="宋体" w:hint="eastAsia"/>
          <w:color w:val="333333"/>
          <w:sz w:val="21"/>
          <w:szCs w:val="21"/>
        </w:rPr>
        <w:t>分）</w:t>
      </w:r>
    </w:p>
    <w:p w:rsidR="00A33111" w:rsidRDefault="00BF52FB">
      <w:pPr>
        <w:ind w:firstLine="421"/>
        <w:rPr>
          <w:rStyle w:val="a4"/>
          <w:rFonts w:ascii="宋体" w:eastAsia="宋体" w:hAnsi="宋体" w:cs="宋体"/>
          <w:color w:val="333333"/>
          <w:szCs w:val="21"/>
        </w:rPr>
      </w:pPr>
      <w:r>
        <w:rPr>
          <w:rStyle w:val="a4"/>
          <w:rFonts w:ascii="宋体" w:eastAsia="宋体" w:hAnsi="宋体" w:cs="宋体" w:hint="eastAsia"/>
          <w:color w:val="333333"/>
          <w:szCs w:val="21"/>
        </w:rPr>
        <w:t>2</w:t>
      </w:r>
      <w:r>
        <w:rPr>
          <w:rStyle w:val="a4"/>
          <w:rFonts w:ascii="宋体" w:eastAsia="宋体" w:hAnsi="宋体" w:cs="宋体" w:hint="eastAsia"/>
          <w:color w:val="333333"/>
          <w:szCs w:val="21"/>
        </w:rPr>
        <w:t>、简述基于资源整合的培训课程设计的基本内容。（</w:t>
      </w:r>
      <w:r>
        <w:rPr>
          <w:rStyle w:val="a4"/>
          <w:rFonts w:ascii="宋体" w:eastAsia="宋体" w:hAnsi="宋体" w:cs="宋体" w:hint="eastAsia"/>
          <w:color w:val="333333"/>
          <w:szCs w:val="21"/>
        </w:rPr>
        <w:t>15</w:t>
      </w:r>
      <w:r>
        <w:rPr>
          <w:rStyle w:val="a4"/>
          <w:rFonts w:ascii="宋体" w:eastAsia="宋体" w:hAnsi="宋体" w:cs="宋体" w:hint="eastAsia"/>
          <w:color w:val="333333"/>
          <w:szCs w:val="21"/>
        </w:rPr>
        <w:t>分）</w:t>
      </w:r>
    </w:p>
    <w:p w:rsidR="00A33111" w:rsidRDefault="00BF52FB">
      <w:pPr>
        <w:pStyle w:val="a3"/>
        <w:widowControl/>
        <w:spacing w:before="225" w:beforeAutospacing="0" w:after="225" w:afterAutospacing="0"/>
        <w:rPr>
          <w:rFonts w:ascii="宋体" w:eastAsia="宋体" w:hAnsi="宋体" w:cs="宋体"/>
          <w:color w:val="333333"/>
          <w:sz w:val="21"/>
          <w:szCs w:val="21"/>
        </w:rPr>
      </w:pPr>
      <w:r>
        <w:rPr>
          <w:rStyle w:val="a4"/>
          <w:rFonts w:ascii="宋体" w:eastAsia="宋体" w:hAnsi="宋体" w:cs="宋体" w:hint="eastAsia"/>
          <w:color w:val="333333"/>
          <w:sz w:val="21"/>
          <w:szCs w:val="21"/>
        </w:rPr>
        <w:t>二、计算题</w:t>
      </w:r>
      <w:r>
        <w:rPr>
          <w:rFonts w:ascii="宋体" w:eastAsia="宋体" w:hAnsi="宋体" w:cs="宋体" w:hint="eastAsia"/>
          <w:color w:val="333333"/>
          <w:sz w:val="21"/>
          <w:szCs w:val="21"/>
        </w:rPr>
        <w:t>（本题</w:t>
      </w:r>
      <w:r>
        <w:rPr>
          <w:rFonts w:ascii="宋体" w:eastAsia="宋体" w:hAnsi="宋体" w:cs="宋体" w:hint="eastAsia"/>
          <w:color w:val="333333"/>
          <w:sz w:val="21"/>
          <w:szCs w:val="21"/>
        </w:rPr>
        <w:t>1</w:t>
      </w:r>
      <w:r>
        <w:rPr>
          <w:rFonts w:ascii="宋体" w:eastAsia="宋体" w:hAnsi="宋体" w:cs="宋体" w:hint="eastAsia"/>
          <w:color w:val="333333"/>
          <w:sz w:val="21"/>
          <w:szCs w:val="21"/>
        </w:rPr>
        <w:t>题，共</w:t>
      </w:r>
      <w:r>
        <w:rPr>
          <w:rFonts w:ascii="宋体" w:eastAsia="宋体" w:hAnsi="宋体" w:cs="宋体" w:hint="eastAsia"/>
          <w:color w:val="333333"/>
          <w:sz w:val="21"/>
          <w:szCs w:val="21"/>
        </w:rPr>
        <w:t>20</w:t>
      </w:r>
      <w:r>
        <w:rPr>
          <w:rFonts w:ascii="宋体" w:eastAsia="宋体" w:hAnsi="宋体" w:cs="宋体" w:hint="eastAsia"/>
          <w:color w:val="333333"/>
          <w:sz w:val="21"/>
          <w:szCs w:val="21"/>
        </w:rPr>
        <w:t>分，先根据题意进行计算，然后进行必要分析，只有计算结果没有计算过程不得分）</w:t>
      </w:r>
    </w:p>
    <w:p w:rsidR="00A33111" w:rsidRDefault="00BF52FB">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某公司拟招聘两名工作人员，表</w:t>
      </w:r>
      <w:r>
        <w:rPr>
          <w:rFonts w:ascii="宋体" w:eastAsia="宋体" w:hAnsi="宋体" w:cs="宋体" w:hint="eastAsia"/>
          <w:color w:val="333333"/>
          <w:sz w:val="21"/>
          <w:szCs w:val="21"/>
        </w:rPr>
        <w:t>1</w:t>
      </w:r>
      <w:r>
        <w:rPr>
          <w:rFonts w:ascii="宋体" w:eastAsia="宋体" w:hAnsi="宋体" w:cs="宋体" w:hint="eastAsia"/>
          <w:color w:val="333333"/>
          <w:sz w:val="21"/>
          <w:szCs w:val="21"/>
        </w:rPr>
        <w:t>是人力资源部通过笔试进行初选之后，对所挑选出来的甲、乙、丙、丁四名候选人进行综合素质测评的得分，以及</w:t>
      </w:r>
      <w:r>
        <w:rPr>
          <w:rFonts w:ascii="宋体" w:eastAsia="宋体" w:hAnsi="宋体" w:cs="宋体" w:hint="eastAsia"/>
          <w:color w:val="333333"/>
          <w:sz w:val="21"/>
          <w:szCs w:val="21"/>
        </w:rPr>
        <w:t>A</w:t>
      </w:r>
      <w:r>
        <w:rPr>
          <w:rFonts w:ascii="宋体" w:eastAsia="宋体" w:hAnsi="宋体" w:cs="宋体" w:hint="eastAsia"/>
          <w:color w:val="333333"/>
          <w:sz w:val="21"/>
          <w:szCs w:val="21"/>
        </w:rPr>
        <w:t>和</w:t>
      </w:r>
      <w:r>
        <w:rPr>
          <w:rFonts w:ascii="宋体" w:eastAsia="宋体" w:hAnsi="宋体" w:cs="宋体" w:hint="eastAsia"/>
          <w:color w:val="333333"/>
          <w:sz w:val="21"/>
          <w:szCs w:val="21"/>
        </w:rPr>
        <w:t>B</w:t>
      </w:r>
      <w:r>
        <w:rPr>
          <w:rFonts w:ascii="宋体" w:eastAsia="宋体" w:hAnsi="宋体" w:cs="宋体" w:hint="eastAsia"/>
          <w:color w:val="333333"/>
          <w:sz w:val="21"/>
          <w:szCs w:val="21"/>
        </w:rPr>
        <w:t>两类岗位素质测评指标的权重。</w:t>
      </w:r>
    </w:p>
    <w:p w:rsidR="00A33111" w:rsidRDefault="00BF52FB">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请根据表</w:t>
      </w:r>
      <w:r>
        <w:rPr>
          <w:rFonts w:ascii="宋体" w:eastAsia="宋体" w:hAnsi="宋体" w:cs="宋体" w:hint="eastAsia"/>
          <w:color w:val="333333"/>
          <w:sz w:val="21"/>
          <w:szCs w:val="21"/>
        </w:rPr>
        <w:t>1</w:t>
      </w:r>
      <w:r>
        <w:rPr>
          <w:rFonts w:ascii="宋体" w:eastAsia="宋体" w:hAnsi="宋体" w:cs="宋体" w:hint="eastAsia"/>
          <w:color w:val="333333"/>
          <w:sz w:val="21"/>
          <w:szCs w:val="21"/>
        </w:rPr>
        <w:t>的数据，分别</w:t>
      </w:r>
      <w:r>
        <w:rPr>
          <w:rFonts w:ascii="宋体" w:eastAsia="宋体" w:hAnsi="宋体" w:cs="宋体" w:hint="eastAsia"/>
          <w:color w:val="333333"/>
          <w:sz w:val="21"/>
          <w:szCs w:val="21"/>
        </w:rPr>
        <w:t>A</w:t>
      </w:r>
      <w:r>
        <w:rPr>
          <w:rFonts w:ascii="宋体" w:eastAsia="宋体" w:hAnsi="宋体" w:cs="宋体" w:hint="eastAsia"/>
          <w:color w:val="333333"/>
          <w:sz w:val="21"/>
          <w:szCs w:val="21"/>
        </w:rPr>
        <w:t>和</w:t>
      </w:r>
      <w:r>
        <w:rPr>
          <w:rFonts w:ascii="宋体" w:eastAsia="宋体" w:hAnsi="宋体" w:cs="宋体" w:hint="eastAsia"/>
          <w:color w:val="333333"/>
          <w:sz w:val="21"/>
          <w:szCs w:val="21"/>
        </w:rPr>
        <w:t>B</w:t>
      </w:r>
      <w:r>
        <w:rPr>
          <w:rFonts w:ascii="宋体" w:eastAsia="宋体" w:hAnsi="宋体" w:cs="宋体" w:hint="eastAsia"/>
          <w:color w:val="333333"/>
          <w:sz w:val="21"/>
          <w:szCs w:val="21"/>
        </w:rPr>
        <w:t>两类岗位各提出</w:t>
      </w:r>
      <w:r>
        <w:rPr>
          <w:rFonts w:ascii="宋体" w:eastAsia="宋体" w:hAnsi="宋体" w:cs="宋体" w:hint="eastAsia"/>
          <w:color w:val="333333"/>
          <w:sz w:val="21"/>
          <w:szCs w:val="21"/>
        </w:rPr>
        <w:t>1</w:t>
      </w:r>
      <w:r>
        <w:rPr>
          <w:rFonts w:ascii="宋体" w:eastAsia="宋体" w:hAnsi="宋体" w:cs="宋体" w:hint="eastAsia"/>
          <w:color w:val="333333"/>
          <w:sz w:val="21"/>
          <w:szCs w:val="21"/>
        </w:rPr>
        <w:t>名最终候选人。（</w:t>
      </w:r>
      <w:r>
        <w:rPr>
          <w:rFonts w:ascii="宋体" w:eastAsia="宋体" w:hAnsi="宋体" w:cs="宋体" w:hint="eastAsia"/>
          <w:color w:val="333333"/>
          <w:sz w:val="21"/>
          <w:szCs w:val="21"/>
        </w:rPr>
        <w:t>20</w:t>
      </w:r>
      <w:r>
        <w:rPr>
          <w:rFonts w:ascii="宋体" w:eastAsia="宋体" w:hAnsi="宋体" w:cs="宋体" w:hint="eastAsia"/>
          <w:color w:val="333333"/>
          <w:sz w:val="21"/>
          <w:szCs w:val="21"/>
        </w:rPr>
        <w:t>分）</w:t>
      </w:r>
    </w:p>
    <w:p w:rsidR="00A33111" w:rsidRDefault="00BF52FB">
      <w:pPr>
        <w:pStyle w:val="a3"/>
        <w:widowControl/>
        <w:spacing w:before="225" w:beforeAutospacing="0" w:after="225" w:afterAutospacing="0"/>
        <w:jc w:val="center"/>
        <w:rPr>
          <w:rFonts w:ascii="宋体" w:eastAsia="宋体" w:hAnsi="宋体" w:cs="宋体"/>
          <w:color w:val="333333"/>
          <w:sz w:val="21"/>
          <w:szCs w:val="21"/>
        </w:rPr>
      </w:pPr>
      <w:r>
        <w:rPr>
          <w:rFonts w:ascii="宋体" w:eastAsia="宋体" w:hAnsi="宋体" w:cs="宋体" w:hint="eastAsia"/>
          <w:color w:val="333333"/>
          <w:sz w:val="21"/>
          <w:szCs w:val="21"/>
        </w:rPr>
        <w:t>表</w:t>
      </w:r>
      <w:r>
        <w:rPr>
          <w:rFonts w:ascii="宋体" w:eastAsia="宋体" w:hAnsi="宋体" w:cs="宋体" w:hint="eastAsia"/>
          <w:color w:val="333333"/>
          <w:sz w:val="21"/>
          <w:szCs w:val="21"/>
        </w:rPr>
        <w:t>1</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应聘人员素质测评得分与要素权重表</w:t>
      </w:r>
    </w:p>
    <w:tbl>
      <w:tblPr>
        <w:tblW w:w="7471" w:type="dxa"/>
        <w:jc w:val="center"/>
        <w:shd w:val="clear" w:color="auto" w:fill="000000"/>
        <w:tblLayout w:type="fixed"/>
        <w:tblCellMar>
          <w:left w:w="0" w:type="dxa"/>
          <w:right w:w="0" w:type="dxa"/>
        </w:tblCellMar>
        <w:tblLook w:val="04A0" w:firstRow="1" w:lastRow="0" w:firstColumn="1" w:lastColumn="0" w:noHBand="0" w:noVBand="1"/>
      </w:tblPr>
      <w:tblGrid>
        <w:gridCol w:w="814"/>
        <w:gridCol w:w="814"/>
        <w:gridCol w:w="833"/>
        <w:gridCol w:w="833"/>
        <w:gridCol w:w="833"/>
        <w:gridCol w:w="833"/>
        <w:gridCol w:w="833"/>
        <w:gridCol w:w="833"/>
        <w:gridCol w:w="845"/>
      </w:tblGrid>
      <w:tr w:rsidR="00A33111">
        <w:trPr>
          <w:jc w:val="center"/>
        </w:trPr>
        <w:tc>
          <w:tcPr>
            <w:tcW w:w="1628" w:type="dxa"/>
            <w:gridSpan w:val="2"/>
            <w:vMerge w:val="restart"/>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应聘</w:t>
            </w:r>
          </w:p>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人员</w:t>
            </w:r>
          </w:p>
        </w:tc>
        <w:tc>
          <w:tcPr>
            <w:tcW w:w="5843" w:type="dxa"/>
            <w:gridSpan w:val="7"/>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测评项目</w:t>
            </w:r>
          </w:p>
        </w:tc>
      </w:tr>
      <w:tr w:rsidR="00A33111">
        <w:trPr>
          <w:jc w:val="center"/>
        </w:trPr>
        <w:tc>
          <w:tcPr>
            <w:tcW w:w="1628" w:type="dxa"/>
            <w:gridSpan w:val="2"/>
            <w:vMerge/>
            <w:tcBorders>
              <w:top w:val="single" w:sz="6" w:space="0" w:color="666666"/>
              <w:left w:val="single" w:sz="6" w:space="0" w:color="666666"/>
              <w:bottom w:val="single" w:sz="6" w:space="0" w:color="666666"/>
              <w:right w:val="single" w:sz="6" w:space="0" w:color="666666"/>
            </w:tcBorders>
            <w:shd w:val="clear" w:color="auto" w:fill="FFFFFF"/>
          </w:tcPr>
          <w:p w:rsidR="00A33111" w:rsidRDefault="00A33111">
            <w:pPr>
              <w:jc w:val="center"/>
              <w:rPr>
                <w:rFonts w:ascii="宋体" w:eastAsia="宋体" w:hAnsi="宋体" w:cs="宋体"/>
                <w:color w:val="333333"/>
                <w:sz w:val="18"/>
                <w:szCs w:val="18"/>
              </w:rPr>
            </w:pP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知识水平</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事业心</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表达能力</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适应能力</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沟通能力</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协调能力</w:t>
            </w:r>
          </w:p>
        </w:tc>
        <w:tc>
          <w:tcPr>
            <w:tcW w:w="845"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决策能力</w:t>
            </w:r>
          </w:p>
        </w:tc>
      </w:tr>
      <w:tr w:rsidR="00A33111">
        <w:trPr>
          <w:jc w:val="center"/>
        </w:trPr>
        <w:tc>
          <w:tcPr>
            <w:tcW w:w="1628" w:type="dxa"/>
            <w:gridSpan w:val="2"/>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甲</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0.9</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0.5</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0.8</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0.9</w:t>
            </w:r>
          </w:p>
        </w:tc>
        <w:tc>
          <w:tcPr>
            <w:tcW w:w="845"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r>
      <w:tr w:rsidR="00A33111">
        <w:trPr>
          <w:jc w:val="center"/>
        </w:trPr>
        <w:tc>
          <w:tcPr>
            <w:tcW w:w="1628" w:type="dxa"/>
            <w:gridSpan w:val="2"/>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乙</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0.7</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0.5</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0.6</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0.8</w:t>
            </w:r>
          </w:p>
        </w:tc>
        <w:tc>
          <w:tcPr>
            <w:tcW w:w="845"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0.9</w:t>
            </w:r>
          </w:p>
        </w:tc>
      </w:tr>
      <w:tr w:rsidR="00A33111">
        <w:trPr>
          <w:jc w:val="center"/>
        </w:trPr>
        <w:tc>
          <w:tcPr>
            <w:tcW w:w="1628" w:type="dxa"/>
            <w:gridSpan w:val="2"/>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丙</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0.8</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0.8</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0.7</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0.8</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0.8</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c>
          <w:tcPr>
            <w:tcW w:w="845"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0.8</w:t>
            </w:r>
          </w:p>
        </w:tc>
      </w:tr>
      <w:tr w:rsidR="00A33111">
        <w:trPr>
          <w:jc w:val="center"/>
        </w:trPr>
        <w:tc>
          <w:tcPr>
            <w:tcW w:w="1628" w:type="dxa"/>
            <w:gridSpan w:val="2"/>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丁</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0.9</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0.9</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0.7</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0.7</w:t>
            </w:r>
          </w:p>
        </w:tc>
        <w:tc>
          <w:tcPr>
            <w:tcW w:w="845"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0.9</w:t>
            </w:r>
          </w:p>
        </w:tc>
      </w:tr>
      <w:tr w:rsidR="00A33111">
        <w:trPr>
          <w:jc w:val="center"/>
        </w:trPr>
        <w:tc>
          <w:tcPr>
            <w:tcW w:w="814" w:type="dxa"/>
            <w:vMerge w:val="restart"/>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权重</w:t>
            </w:r>
          </w:p>
        </w:tc>
        <w:tc>
          <w:tcPr>
            <w:tcW w:w="814"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A</w:t>
            </w:r>
            <w:r>
              <w:rPr>
                <w:rFonts w:ascii="宋体" w:eastAsia="宋体" w:hAnsi="宋体" w:cs="宋体" w:hint="eastAsia"/>
                <w:color w:val="333333"/>
                <w:sz w:val="21"/>
                <w:szCs w:val="21"/>
              </w:rPr>
              <w:t>岗位</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0.8</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0.9</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0.7</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0.8</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0.6</w:t>
            </w:r>
          </w:p>
        </w:tc>
        <w:tc>
          <w:tcPr>
            <w:tcW w:w="845"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0.7</w:t>
            </w:r>
          </w:p>
        </w:tc>
      </w:tr>
      <w:tr w:rsidR="00A33111">
        <w:trPr>
          <w:jc w:val="center"/>
        </w:trPr>
        <w:tc>
          <w:tcPr>
            <w:tcW w:w="814" w:type="dxa"/>
            <w:vMerge/>
            <w:tcBorders>
              <w:top w:val="single" w:sz="6" w:space="0" w:color="666666"/>
              <w:left w:val="single" w:sz="6" w:space="0" w:color="666666"/>
              <w:bottom w:val="single" w:sz="6" w:space="0" w:color="666666"/>
              <w:right w:val="single" w:sz="6" w:space="0" w:color="666666"/>
            </w:tcBorders>
            <w:shd w:val="clear" w:color="auto" w:fill="FFFFFF"/>
          </w:tcPr>
          <w:p w:rsidR="00A33111" w:rsidRDefault="00A33111">
            <w:pPr>
              <w:jc w:val="center"/>
              <w:rPr>
                <w:rFonts w:ascii="宋体" w:eastAsia="宋体" w:hAnsi="宋体" w:cs="宋体"/>
                <w:color w:val="333333"/>
                <w:sz w:val="18"/>
                <w:szCs w:val="18"/>
              </w:rPr>
            </w:pPr>
          </w:p>
        </w:tc>
        <w:tc>
          <w:tcPr>
            <w:tcW w:w="814"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B</w:t>
            </w:r>
            <w:r>
              <w:rPr>
                <w:rFonts w:ascii="宋体" w:eastAsia="宋体" w:hAnsi="宋体" w:cs="宋体" w:hint="eastAsia"/>
                <w:color w:val="333333"/>
                <w:sz w:val="21"/>
                <w:szCs w:val="21"/>
              </w:rPr>
              <w:t>岗位</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0.9</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0.8</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0.9</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0.9</w:t>
            </w:r>
          </w:p>
        </w:tc>
        <w:tc>
          <w:tcPr>
            <w:tcW w:w="833"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c>
          <w:tcPr>
            <w:tcW w:w="845" w:type="dxa"/>
            <w:tcBorders>
              <w:top w:val="single" w:sz="6" w:space="0" w:color="666666"/>
              <w:left w:val="single" w:sz="6" w:space="0" w:color="666666"/>
              <w:bottom w:val="single" w:sz="6" w:space="0" w:color="666666"/>
              <w:right w:val="single" w:sz="6" w:space="0" w:color="666666"/>
            </w:tcBorders>
            <w:shd w:val="clear" w:color="auto" w:fill="FFFFFF"/>
          </w:tcPr>
          <w:p w:rsidR="00A33111" w:rsidRDefault="00BF52FB">
            <w:pPr>
              <w:pStyle w:val="a3"/>
              <w:widowControl/>
              <w:spacing w:before="225" w:beforeAutospacing="0" w:after="225" w:afterAutospacing="0"/>
              <w:jc w:val="center"/>
              <w:rPr>
                <w:sz w:val="21"/>
                <w:szCs w:val="21"/>
              </w:rPr>
            </w:pPr>
            <w:r>
              <w:rPr>
                <w:rFonts w:ascii="宋体" w:eastAsia="宋体" w:hAnsi="宋体" w:cs="宋体" w:hint="eastAsia"/>
                <w:color w:val="333333"/>
                <w:sz w:val="21"/>
                <w:szCs w:val="21"/>
              </w:rPr>
              <w:t>1</w:t>
            </w:r>
          </w:p>
        </w:tc>
      </w:tr>
    </w:tbl>
    <w:p w:rsidR="00A33111" w:rsidRDefault="00BF52FB">
      <w:pPr>
        <w:pStyle w:val="a3"/>
        <w:widowControl/>
        <w:spacing w:before="225" w:beforeAutospacing="0" w:after="225" w:afterAutospacing="0"/>
        <w:rPr>
          <w:rFonts w:ascii="宋体" w:eastAsia="宋体" w:hAnsi="宋体" w:cs="宋体"/>
          <w:color w:val="333333"/>
          <w:sz w:val="21"/>
          <w:szCs w:val="21"/>
        </w:rPr>
      </w:pPr>
      <w:r>
        <w:rPr>
          <w:rStyle w:val="a4"/>
          <w:rFonts w:ascii="宋体" w:eastAsia="宋体" w:hAnsi="宋体" w:cs="宋体" w:hint="eastAsia"/>
          <w:color w:val="333333"/>
          <w:sz w:val="21"/>
          <w:szCs w:val="21"/>
        </w:rPr>
        <w:t>三、综合分析题</w:t>
      </w:r>
    </w:p>
    <w:p w:rsidR="00A33111" w:rsidRDefault="00BF52FB">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2</w:t>
      </w:r>
      <w:r>
        <w:rPr>
          <w:rFonts w:ascii="宋体" w:eastAsia="宋体" w:hAnsi="宋体" w:cs="宋体" w:hint="eastAsia"/>
          <w:color w:val="333333"/>
          <w:sz w:val="21"/>
          <w:szCs w:val="21"/>
        </w:rPr>
        <w:t>、某知名民营企业现有各类员工</w:t>
      </w:r>
      <w:r>
        <w:rPr>
          <w:rFonts w:ascii="宋体" w:eastAsia="宋体" w:hAnsi="宋体" w:cs="宋体" w:hint="eastAsia"/>
          <w:color w:val="333333"/>
          <w:sz w:val="21"/>
          <w:szCs w:val="21"/>
        </w:rPr>
        <w:t>1800</w:t>
      </w:r>
      <w:r>
        <w:rPr>
          <w:rFonts w:ascii="宋体" w:eastAsia="宋体" w:hAnsi="宋体" w:cs="宋体" w:hint="eastAsia"/>
          <w:color w:val="333333"/>
          <w:sz w:val="21"/>
          <w:szCs w:val="21"/>
        </w:rPr>
        <w:t>多人，自公司初创以来，在过去的</w:t>
      </w:r>
      <w:r>
        <w:rPr>
          <w:rFonts w:ascii="宋体" w:eastAsia="宋体" w:hAnsi="宋体" w:cs="宋体" w:hint="eastAsia"/>
          <w:color w:val="333333"/>
          <w:sz w:val="21"/>
          <w:szCs w:val="21"/>
        </w:rPr>
        <w:t>10</w:t>
      </w:r>
      <w:r>
        <w:rPr>
          <w:rFonts w:ascii="宋体" w:eastAsia="宋体" w:hAnsi="宋体" w:cs="宋体" w:hint="eastAsia"/>
          <w:color w:val="333333"/>
          <w:sz w:val="21"/>
          <w:szCs w:val="21"/>
        </w:rPr>
        <w:t>年间一直采用一套较为完整的薪酬制度体系，除高管实行年薪制之外，管理人员、技术人员和一线操作技能人员按照各自岗位的性质和特点，实行不同结构的薪点工资制。最近，公司人事部根据董事会的要求，进行一次全面的薪酬满意度调查，该项调查结果显示：管理、技术人员薪酬满意度达到</w:t>
      </w:r>
      <w:r>
        <w:rPr>
          <w:rFonts w:ascii="宋体" w:eastAsia="宋体" w:hAnsi="宋体" w:cs="宋体" w:hint="eastAsia"/>
          <w:color w:val="333333"/>
          <w:sz w:val="21"/>
          <w:szCs w:val="21"/>
        </w:rPr>
        <w:t>75%</w:t>
      </w:r>
      <w:r>
        <w:rPr>
          <w:rFonts w:ascii="宋体" w:eastAsia="宋体" w:hAnsi="宋体" w:cs="宋体" w:hint="eastAsia"/>
          <w:color w:val="333333"/>
          <w:sz w:val="21"/>
          <w:szCs w:val="21"/>
        </w:rPr>
        <w:t>以上，而一线员工的满意度仅为</w:t>
      </w:r>
      <w:r>
        <w:rPr>
          <w:rFonts w:ascii="宋体" w:eastAsia="宋体" w:hAnsi="宋体" w:cs="宋体" w:hint="eastAsia"/>
          <w:color w:val="333333"/>
          <w:sz w:val="21"/>
          <w:szCs w:val="21"/>
        </w:rPr>
        <w:t>25%</w:t>
      </w:r>
      <w:r>
        <w:rPr>
          <w:rFonts w:ascii="宋体" w:eastAsia="宋体" w:hAnsi="宋体" w:cs="宋体" w:hint="eastAsia"/>
          <w:color w:val="333333"/>
          <w:sz w:val="21"/>
          <w:szCs w:val="21"/>
        </w:rPr>
        <w:t>。大多数一线员工认为，现行薪酬制</w:t>
      </w:r>
      <w:r>
        <w:rPr>
          <w:rFonts w:ascii="宋体" w:eastAsia="宋体" w:hAnsi="宋体" w:cs="宋体" w:hint="eastAsia"/>
          <w:color w:val="333333"/>
          <w:sz w:val="21"/>
          <w:szCs w:val="21"/>
        </w:rPr>
        <w:lastRenderedPageBreak/>
        <w:t>度主要存在两大问题，一是水平低，特别是近</w:t>
      </w:r>
      <w:r>
        <w:rPr>
          <w:rFonts w:ascii="宋体" w:eastAsia="宋体" w:hAnsi="宋体" w:cs="宋体" w:hint="eastAsia"/>
          <w:color w:val="333333"/>
          <w:sz w:val="21"/>
          <w:szCs w:val="21"/>
        </w:rPr>
        <w:t>3</w:t>
      </w:r>
      <w:r>
        <w:rPr>
          <w:rFonts w:ascii="宋体" w:eastAsia="宋体" w:hAnsi="宋体" w:cs="宋体" w:hint="eastAsia"/>
          <w:color w:val="333333"/>
          <w:sz w:val="21"/>
          <w:szCs w:val="21"/>
        </w:rPr>
        <w:t>年来生活费用不断上涨，但工资水平却原地踏步；二是工资结构不合理</w:t>
      </w:r>
      <w:r>
        <w:rPr>
          <w:rFonts w:ascii="宋体" w:eastAsia="宋体" w:hAnsi="宋体" w:cs="宋体" w:hint="eastAsia"/>
          <w:color w:val="333333"/>
          <w:sz w:val="21"/>
          <w:szCs w:val="21"/>
        </w:rPr>
        <w:t>，不能体现岗位劳动差别和员工个人实际贡献，希望公司能够尽快推进薪酬制度的改革。公司董事会为此专门召开一次薪酬委员会会议，并决定组成专家小组在认真调研的基础上，对一线员工薪酬制度体系进行一次全面的再设计。</w:t>
      </w:r>
    </w:p>
    <w:p w:rsidR="00A33111" w:rsidRDefault="00BF52FB">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请结合本案例，分析说明对一线员工薪酬体系再设计时，应当做好哪些具体的准备工作？（</w:t>
      </w:r>
      <w:r>
        <w:rPr>
          <w:rFonts w:ascii="宋体" w:eastAsia="宋体" w:hAnsi="宋体" w:cs="宋体" w:hint="eastAsia"/>
          <w:color w:val="333333"/>
          <w:sz w:val="21"/>
          <w:szCs w:val="21"/>
        </w:rPr>
        <w:t>18</w:t>
      </w:r>
      <w:r>
        <w:rPr>
          <w:rFonts w:ascii="宋体" w:eastAsia="宋体" w:hAnsi="宋体" w:cs="宋体" w:hint="eastAsia"/>
          <w:color w:val="333333"/>
          <w:sz w:val="21"/>
          <w:szCs w:val="21"/>
        </w:rPr>
        <w:t>分）</w:t>
      </w:r>
    </w:p>
    <w:p w:rsidR="00A33111" w:rsidRDefault="00BF52FB">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3</w:t>
      </w:r>
      <w:r>
        <w:rPr>
          <w:rFonts w:ascii="宋体" w:eastAsia="宋体" w:hAnsi="宋体" w:cs="宋体" w:hint="eastAsia"/>
          <w:color w:val="333333"/>
          <w:sz w:val="21"/>
          <w:szCs w:val="21"/>
        </w:rPr>
        <w:t>、去年</w:t>
      </w:r>
      <w:r>
        <w:rPr>
          <w:rFonts w:ascii="宋体" w:eastAsia="宋体" w:hAnsi="宋体" w:cs="宋体" w:hint="eastAsia"/>
          <w:color w:val="333333"/>
          <w:sz w:val="21"/>
          <w:szCs w:val="21"/>
        </w:rPr>
        <w:t>1</w:t>
      </w:r>
      <w:r>
        <w:rPr>
          <w:rFonts w:ascii="宋体" w:eastAsia="宋体" w:hAnsi="宋体" w:cs="宋体" w:hint="eastAsia"/>
          <w:color w:val="333333"/>
          <w:sz w:val="21"/>
          <w:szCs w:val="21"/>
        </w:rPr>
        <w:t>月初，小张到某公司工作，双方未签订劳动合同，但双方约定小张每月工资为</w:t>
      </w:r>
      <w:r>
        <w:rPr>
          <w:rFonts w:ascii="宋体" w:eastAsia="宋体" w:hAnsi="宋体" w:cs="宋体" w:hint="eastAsia"/>
          <w:color w:val="333333"/>
          <w:sz w:val="21"/>
          <w:szCs w:val="21"/>
        </w:rPr>
        <w:t>4000</w:t>
      </w:r>
      <w:r>
        <w:rPr>
          <w:rFonts w:ascii="宋体" w:eastAsia="宋体" w:hAnsi="宋体" w:cs="宋体" w:hint="eastAsia"/>
          <w:color w:val="333333"/>
          <w:sz w:val="21"/>
          <w:szCs w:val="21"/>
        </w:rPr>
        <w:t>元，</w:t>
      </w:r>
      <w:r>
        <w:rPr>
          <w:rFonts w:ascii="宋体" w:eastAsia="宋体" w:hAnsi="宋体" w:cs="宋体" w:hint="eastAsia"/>
          <w:color w:val="333333"/>
          <w:sz w:val="21"/>
          <w:szCs w:val="21"/>
        </w:rPr>
        <w:t>1</w:t>
      </w:r>
      <w:r>
        <w:rPr>
          <w:rFonts w:ascii="宋体" w:eastAsia="宋体" w:hAnsi="宋体" w:cs="宋体" w:hint="eastAsia"/>
          <w:color w:val="333333"/>
          <w:sz w:val="21"/>
          <w:szCs w:val="21"/>
        </w:rPr>
        <w:t>月底，该公司做出一项决定，从全体职工的工资中拿出</w:t>
      </w:r>
      <w:r>
        <w:rPr>
          <w:rFonts w:ascii="宋体" w:eastAsia="宋体" w:hAnsi="宋体" w:cs="宋体" w:hint="eastAsia"/>
          <w:color w:val="333333"/>
          <w:sz w:val="21"/>
          <w:szCs w:val="21"/>
        </w:rPr>
        <w:t>20%</w:t>
      </w:r>
      <w:r>
        <w:rPr>
          <w:rFonts w:ascii="宋体" w:eastAsia="宋体" w:hAnsi="宋体" w:cs="宋体" w:hint="eastAsia"/>
          <w:color w:val="333333"/>
          <w:sz w:val="21"/>
          <w:szCs w:val="21"/>
        </w:rPr>
        <w:t>，作为绩效工资，如果在年底公司完成各项指标，公司将绩效工资一次性发放</w:t>
      </w:r>
      <w:r>
        <w:rPr>
          <w:rFonts w:ascii="宋体" w:eastAsia="宋体" w:hAnsi="宋体" w:cs="宋体" w:hint="eastAsia"/>
          <w:color w:val="333333"/>
          <w:sz w:val="21"/>
          <w:szCs w:val="21"/>
        </w:rPr>
        <w:t>职工本人，如果完不成指标，绩效工资将不予发放。从</w:t>
      </w:r>
      <w:r>
        <w:rPr>
          <w:rFonts w:ascii="宋体" w:eastAsia="宋体" w:hAnsi="宋体" w:cs="宋体" w:hint="eastAsia"/>
          <w:color w:val="333333"/>
          <w:sz w:val="21"/>
          <w:szCs w:val="21"/>
        </w:rPr>
        <w:t>2</w:t>
      </w:r>
      <w:r>
        <w:rPr>
          <w:rFonts w:ascii="宋体" w:eastAsia="宋体" w:hAnsi="宋体" w:cs="宋体" w:hint="eastAsia"/>
          <w:color w:val="333333"/>
          <w:sz w:val="21"/>
          <w:szCs w:val="21"/>
        </w:rPr>
        <w:t>月起，小张每月领到</w:t>
      </w:r>
      <w:r>
        <w:rPr>
          <w:rFonts w:ascii="宋体" w:eastAsia="宋体" w:hAnsi="宋体" w:cs="宋体" w:hint="eastAsia"/>
          <w:color w:val="333333"/>
          <w:sz w:val="21"/>
          <w:szCs w:val="21"/>
        </w:rPr>
        <w:t>3200</w:t>
      </w:r>
      <w:r>
        <w:rPr>
          <w:rFonts w:ascii="宋体" w:eastAsia="宋体" w:hAnsi="宋体" w:cs="宋体" w:hint="eastAsia"/>
          <w:color w:val="333333"/>
          <w:sz w:val="21"/>
          <w:szCs w:val="21"/>
        </w:rPr>
        <w:t>元的工资，小张为此与公司多次协商未果。</w:t>
      </w:r>
      <w:r>
        <w:rPr>
          <w:rFonts w:ascii="宋体" w:eastAsia="宋体" w:hAnsi="宋体" w:cs="宋体" w:hint="eastAsia"/>
          <w:color w:val="333333"/>
          <w:sz w:val="21"/>
          <w:szCs w:val="21"/>
        </w:rPr>
        <w:t>4</w:t>
      </w:r>
      <w:r>
        <w:rPr>
          <w:rFonts w:ascii="宋体" w:eastAsia="宋体" w:hAnsi="宋体" w:cs="宋体" w:hint="eastAsia"/>
          <w:color w:val="333333"/>
          <w:sz w:val="21"/>
          <w:szCs w:val="21"/>
        </w:rPr>
        <w:t>月初小张决定诉诸法律以维护自己合法权益。</w:t>
      </w:r>
    </w:p>
    <w:p w:rsidR="00A33111" w:rsidRDefault="00BF52FB">
      <w:pPr>
        <w:ind w:firstLine="421"/>
        <w:rPr>
          <w:rFonts w:ascii="宋体" w:eastAsia="宋体" w:hAnsi="宋体" w:cs="宋体"/>
          <w:color w:val="333333"/>
          <w:szCs w:val="21"/>
        </w:rPr>
      </w:pPr>
      <w:r>
        <w:rPr>
          <w:rFonts w:ascii="宋体" w:eastAsia="宋体" w:hAnsi="宋体" w:cs="宋体" w:hint="eastAsia"/>
          <w:color w:val="333333"/>
          <w:szCs w:val="21"/>
        </w:rPr>
        <w:t>请根据我国现行劳动法律法规，对本案件作出评析。（</w:t>
      </w:r>
      <w:r>
        <w:rPr>
          <w:rFonts w:ascii="宋体" w:eastAsia="宋体" w:hAnsi="宋体" w:cs="宋体" w:hint="eastAsia"/>
          <w:color w:val="333333"/>
          <w:szCs w:val="21"/>
        </w:rPr>
        <w:t>17</w:t>
      </w:r>
      <w:r>
        <w:rPr>
          <w:rFonts w:ascii="宋体" w:eastAsia="宋体" w:hAnsi="宋体" w:cs="宋体" w:hint="eastAsia"/>
          <w:color w:val="333333"/>
          <w:szCs w:val="21"/>
        </w:rPr>
        <w:t>分）</w:t>
      </w: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color w:val="333333"/>
          <w:szCs w:val="21"/>
        </w:rPr>
      </w:pPr>
    </w:p>
    <w:p w:rsidR="00993322" w:rsidRDefault="00993322">
      <w:pPr>
        <w:ind w:firstLine="421"/>
        <w:rPr>
          <w:rFonts w:ascii="宋体" w:eastAsia="宋体" w:hAnsi="宋体" w:cs="宋体" w:hint="eastAsia"/>
          <w:color w:val="333333"/>
          <w:szCs w:val="21"/>
        </w:rPr>
      </w:pPr>
      <w:bookmarkStart w:id="0" w:name="_GoBack"/>
      <w:bookmarkEnd w:id="0"/>
    </w:p>
    <w:p w:rsidR="00993322" w:rsidRDefault="00993322">
      <w:pPr>
        <w:ind w:firstLine="421"/>
        <w:rPr>
          <w:rFonts w:ascii="宋体" w:eastAsia="宋体" w:hAnsi="宋体" w:cs="宋体"/>
          <w:color w:val="333333"/>
          <w:szCs w:val="21"/>
        </w:rPr>
      </w:pP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lastRenderedPageBreak/>
        <w:t xml:space="preserve">　参考答案：</w:t>
      </w:r>
    </w:p>
    <w:p w:rsidR="00993322" w:rsidRDefault="00993322" w:rsidP="00993322">
      <w:pPr>
        <w:pStyle w:val="a3"/>
        <w:widowControl/>
        <w:spacing w:before="225" w:beforeAutospacing="0" w:after="225" w:afterAutospacing="0"/>
        <w:rPr>
          <w:rFonts w:ascii="宋体" w:eastAsia="宋体" w:hAnsi="宋体" w:cs="宋体"/>
          <w:b/>
          <w:bCs/>
          <w:color w:val="333333"/>
          <w:sz w:val="21"/>
          <w:szCs w:val="21"/>
        </w:rPr>
      </w:pPr>
      <w:r>
        <w:rPr>
          <w:rFonts w:ascii="宋体" w:eastAsia="宋体" w:hAnsi="宋体" w:cs="宋体" w:hint="eastAsia"/>
          <w:b/>
          <w:bCs/>
          <w:color w:val="333333"/>
          <w:sz w:val="21"/>
          <w:szCs w:val="21"/>
        </w:rPr>
        <w:t>一、简答题</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1、（1）框图一般要画四层，从中心层算起，其上画一层，其下画两层，用框图表示</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（2）功能、职责、权限相同机构（岗位或职务）的框图大小应一直，并列在同一水平线上</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（3）表示接受命令的指挥系统的线，从上一层垂小赖与框图中间或两端横向引出线相接</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（4）命令指挥系统用实线，彼此有协作服务关系的用虚线</w:t>
      </w:r>
    </w:p>
    <w:p w:rsidR="00993322" w:rsidRDefault="00993322" w:rsidP="00993322">
      <w:pPr>
        <w:pStyle w:val="a3"/>
        <w:widowControl/>
        <w:spacing w:before="225" w:beforeAutospacing="0" w:after="225" w:afterAutospacing="0"/>
        <w:ind w:firstLine="420"/>
        <w:rPr>
          <w:rFonts w:ascii="宋体" w:eastAsia="宋体" w:hAnsi="宋体" w:cs="宋体"/>
          <w:color w:val="333333"/>
          <w:sz w:val="21"/>
          <w:szCs w:val="21"/>
        </w:rPr>
      </w:pPr>
      <w:r>
        <w:rPr>
          <w:rFonts w:ascii="宋体" w:eastAsia="宋体" w:hAnsi="宋体" w:cs="宋体" w:hint="eastAsia"/>
          <w:color w:val="333333"/>
          <w:sz w:val="21"/>
          <w:szCs w:val="21"/>
        </w:rPr>
        <w:t>（5）具有参谋作用的机构、岗位的框图，用横线与上一层垂线相连，并画在左、右上方。</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2、答：对一切能利用的培训资源充分加以开发和利用，是课程设计艺术发挥的一个重要舞台。课程设计的资源包括人、财、物、时间、空间和信息等方面，这些资源的有效协调和利用对于提高培训效果有着举足轻重的作用。(1).培训者的选择。培训者和受训者要相互适应，要因材施教。</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(2).对时间和空间的设计。时间设计上最重要的是如何充分的利用时间，在有限的时间里最大限度地调动受训者的学习积极性，空间的设计如教室座位的排定等直接影响培训方法的采用和培训者角色的确定。</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(3).在教材选择上，要为学员提供先进实用的教材。</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(4).教学技术手段和媒体的应用。教学媒体的多样性和先进性，是现代培训课程设计的一个很重要的特色.</w:t>
      </w:r>
    </w:p>
    <w:p w:rsidR="00993322" w:rsidRDefault="00993322" w:rsidP="00993322">
      <w:pPr>
        <w:pStyle w:val="a3"/>
        <w:widowControl/>
        <w:spacing w:before="225" w:beforeAutospacing="0" w:after="225" w:afterAutospacing="0"/>
        <w:ind w:firstLine="420"/>
        <w:rPr>
          <w:rFonts w:ascii="宋体" w:eastAsia="宋体" w:hAnsi="宋体" w:cs="宋体"/>
          <w:color w:val="333333"/>
          <w:sz w:val="21"/>
          <w:szCs w:val="21"/>
        </w:rPr>
      </w:pPr>
      <w:r>
        <w:rPr>
          <w:rFonts w:ascii="宋体" w:eastAsia="宋体" w:hAnsi="宋体" w:cs="宋体" w:hint="eastAsia"/>
          <w:color w:val="333333"/>
          <w:sz w:val="21"/>
          <w:szCs w:val="21"/>
        </w:rPr>
        <w:t>(5).培训方法的优选。培训方法的选择是保证培训课程的设计实现理想目标的根本保证。</w:t>
      </w:r>
    </w:p>
    <w:p w:rsidR="00993322" w:rsidRDefault="00993322" w:rsidP="00993322">
      <w:pPr>
        <w:pStyle w:val="a3"/>
        <w:widowControl/>
        <w:spacing w:before="225" w:beforeAutospacing="0" w:after="225" w:afterAutospacing="0"/>
        <w:ind w:firstLine="420"/>
        <w:rPr>
          <w:rFonts w:ascii="宋体" w:eastAsia="宋体" w:hAnsi="宋体" w:cs="宋体"/>
          <w:b/>
          <w:bCs/>
          <w:color w:val="333333"/>
          <w:sz w:val="21"/>
          <w:szCs w:val="21"/>
        </w:rPr>
      </w:pPr>
      <w:r>
        <w:rPr>
          <w:rFonts w:ascii="宋体" w:eastAsia="宋体" w:hAnsi="宋体" w:cs="宋体" w:hint="eastAsia"/>
          <w:b/>
          <w:bCs/>
          <w:color w:val="333333"/>
          <w:sz w:val="21"/>
          <w:szCs w:val="21"/>
        </w:rPr>
        <w:t>二、计算题</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参考答案：</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（1）A岗位：</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候选人甲得分=0.9×0.8+0.5×0.9+1×0.7+1×0.8+0.8×1+0.9×0.6+1×0.7=4.71</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候选人乙得分=0.7×0.8+1×0.9+0.5×0.7+0.6×0.8+1×1+0.8×0.6+0.9×0.7=4.4</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候选人丙得分=0.8×0.8+0.8×0.9+0.7×0.7+0.8×0.8+0.8×1+1×0.6+0.8×0.7=4.45</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候选人丁得分=1×0.8+0.9×0.9+1×0.7+0.9×0.8+0.7×1+0.7×0.6+0.9×0.7=4.78</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（2）B岗位：</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lastRenderedPageBreak/>
        <w:t xml:space="preserve">　　候选人甲得分=0.9×0.9+0.5×1+1×0.8+1×0.9+0.8×0.9+0.9×1+1×1=5.63</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候选人乙得分=0.7×0.9+1×1+0.5×0.8+0.6×0.9+1×0.9+0.8×1+0.9×1=5.17</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候选人丙得分=0.8×0.9+0.8×1+0.7×0.8+0.8×0.9+0.8×0.9+1×1+0.8×1=5.32</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候选人丁得分=1×0.9+0.9×1+1×0.8+0.9×0.9+0.7×0.9+0.7×1+0.9×1=5.64</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（3）通过以上核算可以看出：候选人丁作为A岗位的最终候选人，候选人甲作为B岗位的最终候选人（候选人甲仅低于丁0.01分）</w:t>
      </w:r>
    </w:p>
    <w:p w:rsidR="00993322" w:rsidRDefault="00993322" w:rsidP="00993322">
      <w:pPr>
        <w:pStyle w:val="a3"/>
        <w:widowControl/>
        <w:spacing w:before="225" w:beforeAutospacing="0" w:after="225" w:afterAutospacing="0"/>
        <w:ind w:firstLine="420"/>
        <w:rPr>
          <w:rFonts w:ascii="宋体" w:eastAsia="宋体" w:hAnsi="宋体" w:cs="宋体"/>
          <w:b/>
          <w:bCs/>
          <w:color w:val="333333"/>
          <w:sz w:val="21"/>
          <w:szCs w:val="21"/>
        </w:rPr>
      </w:pPr>
      <w:r>
        <w:rPr>
          <w:rFonts w:ascii="宋体" w:eastAsia="宋体" w:hAnsi="宋体" w:cs="宋体" w:hint="eastAsia"/>
          <w:b/>
          <w:bCs/>
          <w:color w:val="333333"/>
          <w:sz w:val="21"/>
          <w:szCs w:val="21"/>
        </w:rPr>
        <w:t>第三题、综合分析题</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参考答案：(1)该公司的做法是违法的。</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首先，该公司在用工之日起未与小张签订劳动合同，违反了劳动法的相关规定。小张在该公司工作，即已形成双方的事实劳动关系，3月20日前双方约定的工资额度即可确定为小张劳动合同中双方约定的工资数额。</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其次，根据工资奖金调整的规定，该公司在做出工资改革前要向全体员工履行告知义务。如果在薪资改革后，出现员工原来的工资水平高于调整后的工资方案，根据过渡办法中的有关规定，一般是本着维持工资水平不下降的原则，维持原有的工资水平。</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最后，根据《劳动法》第九十一条第一款，用人单位是不能以任何理由或方式扣除员工工资的。如果双方重新约定了改革后双方认可的薪酬调整规定，作为员工的绩效工资的发放，应依据绩效考核的相关规定考评后核算员工工资，而非按照企业业绩发放。</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(2)小张是可以获得补偿的。首先小张是在劳动争议发生的60天内向劳动仲裁提出的仲裁申请。另外，《劳动法》第九十一条第一款规定，用人单位侵害员工利益私自扣除工资的，应予以补偿。</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【拓展】若本案例发生在2008年1月1日后，则应适用《劳动合同法》，除上述分析外，还应附加：</w:t>
      </w:r>
    </w:p>
    <w:p w:rsidR="00993322" w:rsidRDefault="00993322" w:rsidP="00993322">
      <w:pPr>
        <w:pStyle w:val="a3"/>
        <w:widowControl/>
        <w:spacing w:before="225" w:beforeAutospacing="0" w:after="225" w:afterAutospacing="0"/>
        <w:rPr>
          <w:rFonts w:ascii="宋体" w:eastAsia="宋体" w:hAnsi="宋体" w:cs="宋体"/>
          <w:color w:val="333333"/>
          <w:sz w:val="21"/>
          <w:szCs w:val="21"/>
        </w:rPr>
      </w:pPr>
      <w:r>
        <w:rPr>
          <w:rFonts w:ascii="宋体" w:eastAsia="宋体" w:hAnsi="宋体" w:cs="宋体" w:hint="eastAsia"/>
          <w:color w:val="333333"/>
          <w:sz w:val="21"/>
          <w:szCs w:val="21"/>
        </w:rPr>
        <w:t xml:space="preserve">　　《劳动合同法》第八十二条规定：“用人单位自用工之日起超过一个月不满一年未与劳动者订立书面劳动合同的，应当向劳动者每月支付二倍的工资。”因此小张从工资第二个月起应获得的工资是8000元。 《劳动合同法》第八十四条规定：“用人单位违反本法规定，以担保或者其他名义向劳动者收取财物的，由劳动行政部门责令限期退还劳动者本人，并以每人五百元以上二千元以下的标准处以罚款；给劳动者造成损害的，应当承担赔偿责任。”</w:t>
      </w:r>
    </w:p>
    <w:p w:rsidR="00993322" w:rsidRDefault="00993322" w:rsidP="00993322">
      <w:pPr>
        <w:pStyle w:val="a3"/>
        <w:widowControl/>
        <w:spacing w:before="225" w:beforeAutospacing="0" w:after="225" w:afterAutospacing="0"/>
        <w:ind w:firstLine="420"/>
        <w:rPr>
          <w:rFonts w:ascii="宋体" w:eastAsia="宋体" w:hAnsi="宋体" w:cs="宋体"/>
          <w:b/>
          <w:bCs/>
          <w:color w:val="333333"/>
          <w:sz w:val="21"/>
          <w:szCs w:val="21"/>
        </w:rPr>
      </w:pPr>
    </w:p>
    <w:p w:rsidR="00993322" w:rsidRDefault="00993322" w:rsidP="00993322">
      <w:pPr>
        <w:pStyle w:val="a3"/>
        <w:widowControl/>
        <w:spacing w:before="225" w:beforeAutospacing="0" w:after="225" w:afterAutospacing="0"/>
        <w:ind w:firstLine="420"/>
        <w:rPr>
          <w:rFonts w:ascii="宋体" w:eastAsia="宋体" w:hAnsi="宋体" w:cs="宋体"/>
          <w:color w:val="333333"/>
          <w:sz w:val="21"/>
          <w:szCs w:val="21"/>
        </w:rPr>
      </w:pPr>
    </w:p>
    <w:p w:rsidR="00993322" w:rsidRDefault="00993322" w:rsidP="00993322"/>
    <w:p w:rsidR="00993322" w:rsidRDefault="00993322">
      <w:pPr>
        <w:ind w:firstLine="421"/>
        <w:rPr>
          <w:rStyle w:val="a4"/>
          <w:rFonts w:ascii="宋体" w:eastAsia="宋体" w:hAnsi="宋体" w:cs="宋体" w:hint="eastAsia"/>
          <w:color w:val="333333"/>
          <w:szCs w:val="21"/>
        </w:rPr>
      </w:pPr>
    </w:p>
    <w:sectPr w:rsidR="00993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FB" w:rsidRDefault="00BF52FB" w:rsidP="00993322">
      <w:r>
        <w:separator/>
      </w:r>
    </w:p>
  </w:endnote>
  <w:endnote w:type="continuationSeparator" w:id="0">
    <w:p w:rsidR="00BF52FB" w:rsidRDefault="00BF52FB" w:rsidP="0099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FB" w:rsidRDefault="00BF52FB" w:rsidP="00993322">
      <w:r>
        <w:separator/>
      </w:r>
    </w:p>
  </w:footnote>
  <w:footnote w:type="continuationSeparator" w:id="0">
    <w:p w:rsidR="00BF52FB" w:rsidRDefault="00BF52FB" w:rsidP="0099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11"/>
    <w:rsid w:val="00993322"/>
    <w:rsid w:val="00A33111"/>
    <w:rsid w:val="00BF52FB"/>
    <w:rsid w:val="41DE6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49F81C-4AC4-445A-9A19-A27E1D84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993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93322"/>
    <w:rPr>
      <w:rFonts w:asciiTheme="minorHAnsi" w:eastAsiaTheme="minorEastAsia" w:hAnsiTheme="minorHAnsi" w:cstheme="minorBidi"/>
      <w:kern w:val="2"/>
      <w:sz w:val="18"/>
      <w:szCs w:val="18"/>
    </w:rPr>
  </w:style>
  <w:style w:type="paragraph" w:styleId="a6">
    <w:name w:val="footer"/>
    <w:basedOn w:val="a"/>
    <w:link w:val="Char0"/>
    <w:rsid w:val="00993322"/>
    <w:pPr>
      <w:tabs>
        <w:tab w:val="center" w:pos="4153"/>
        <w:tab w:val="right" w:pos="8306"/>
      </w:tabs>
      <w:snapToGrid w:val="0"/>
      <w:jc w:val="left"/>
    </w:pPr>
    <w:rPr>
      <w:sz w:val="18"/>
      <w:szCs w:val="18"/>
    </w:rPr>
  </w:style>
  <w:style w:type="character" w:customStyle="1" w:styleId="Char0">
    <w:name w:val="页脚 Char"/>
    <w:basedOn w:val="a0"/>
    <w:link w:val="a6"/>
    <w:rsid w:val="0099332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447</Words>
  <Characters>2552</Characters>
  <Application>Microsoft Office Word</Application>
  <DocSecurity>0</DocSecurity>
  <Lines>21</Lines>
  <Paragraphs>5</Paragraphs>
  <ScaleCrop>false</ScaleCrop>
  <Company>Microsoft</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cp:revision>
  <dcterms:created xsi:type="dcterms:W3CDTF">2014-10-29T12:08:00Z</dcterms:created>
  <dcterms:modified xsi:type="dcterms:W3CDTF">2017-05-28T06:42:00Z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