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根据人事部办公厅《关于调整经济专业技术资格考试专业设置的通知》（人办发[2002]18号）及有关文件精神，初、中级《专业知识和实务》科目均分为工商管理、农业、商业、财政税收、金融、保险、运输（水路、公路、铁路、民航）、人力资源管理、邮电、房地产、旅游、建筑12个专业。</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2.人力资源管理师分为理论知识考试和专业能力考核，采用闭卷考试的方式，实行百分制，成绩皆达60分及以上者为合格。只有高级人力资源管理师还需进行综合评审。</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人力资源管理师指获得国家职业资格证书，从事人力资源规划、招聘与配置、培训与开发、绩效管理、薪酬福利管理、劳动关系管理、人力资源法务等工作的管理人员。人力资源管理师共设四个等级，分别为：四级企业人力资源管理师（国家职业资格中级）、三级企业人力资源管理师（国家职业资格高级）、二级企业人力资源管理师（国家职业资格技师）、一级企业人力资源管理师（国家职业资格高级技师）。</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经济师考试是指经济专业技术资格实行全国统一考试制度，由全国统一组织、统一大纲、统一试题、统一评分标准。资格考试设置两个级别：经济专业初级资格、经济专业中级资格。参加考试并成绩合格者，获得相应级别的专业技术资格，由人事部统一发放合格证书。</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.凡参与企业人力资源管理师培训考试人员在一期考试成绩中若有一科没有通过，不可以补考。</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w:t>
      </w:r>
      <w:r>
        <w:rPr>
          <w:rFonts w:hint="eastAsia" w:ascii="宋体" w:hAnsi="宋体" w:eastAsia="宋体" w:cs="宋体"/>
          <w:kern w:val="0"/>
          <w:sz w:val="24"/>
          <w:szCs w:val="24"/>
        </w:rPr>
        <w:t xml:space="preserve">.企业人力资源管理人员职业资格证是我国自1995年实行职业资格证书制度以来第一个管理类的职业资格证书，该认证共设人力资源管理员（国家职业资格四级），助理人力资源管理师（国家职业资格三级），人力资源管理师（国家职业资格二级），高级人力资源管理师（国家职业资格一级）4个等级，其中高级人力资源管理师（国家职业资格一级）的认证目前尚未启动。 </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7</w:t>
      </w:r>
      <w:r>
        <w:rPr>
          <w:rFonts w:hint="eastAsia" w:ascii="宋体" w:hAnsi="宋体" w:eastAsia="宋体" w:cs="宋体"/>
          <w:kern w:val="0"/>
          <w:sz w:val="24"/>
          <w:szCs w:val="24"/>
        </w:rPr>
        <w:t>.人力资源管理师全国统考每年上半年和下半年各举行一次。</w:t>
      </w:r>
    </w:p>
    <w:p>
      <w:pPr>
        <w:keepNext w:val="0"/>
        <w:keepLines w:val="0"/>
        <w:widowControl/>
        <w:suppressLineNumbers w:val="0"/>
        <w:rPr>
          <w:rFonts w:hint="eastAsia" w:ascii="宋体" w:hAnsi="宋体" w:eastAsia="宋体" w:cs="宋体"/>
          <w:kern w:val="0"/>
          <w:sz w:val="24"/>
          <w:szCs w:val="24"/>
        </w:rPr>
      </w:pPr>
      <w:bookmarkStart w:id="0" w:name="_GoBack"/>
      <w:bookmarkEnd w:id="0"/>
      <w:r>
        <w:rPr>
          <w:rFonts w:hint="eastAsia" w:cs="宋体"/>
          <w:kern w:val="0"/>
          <w:sz w:val="24"/>
          <w:szCs w:val="24"/>
          <w:lang w:val="en-US" w:eastAsia="zh-CN"/>
        </w:rPr>
        <w:t>8</w:t>
      </w:r>
      <w:r>
        <w:rPr>
          <w:rFonts w:hint="eastAsia" w:ascii="宋体" w:hAnsi="宋体" w:eastAsia="宋体" w:cs="宋体"/>
          <w:kern w:val="0"/>
          <w:sz w:val="24"/>
          <w:szCs w:val="24"/>
        </w:rPr>
        <w:t>.全国经济师考试一年一次，人力资源管理师一年两次。</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9</w:t>
      </w:r>
      <w:r>
        <w:rPr>
          <w:rFonts w:hint="eastAsia" w:ascii="宋体" w:hAnsi="宋体" w:eastAsia="宋体" w:cs="宋体"/>
          <w:kern w:val="0"/>
          <w:sz w:val="24"/>
          <w:szCs w:val="24"/>
        </w:rPr>
        <w:t>.注册人力资源管理师是国际认证协会认证项目之一。中国注册人力资源管理师职业资格认证（CERTIFICATION OF HUMAN RESOURCE PROFESSIONAL简称CHRP），是由中国注册人力资源管理师资格信息中心依据中国人力资源管理者职业水平标准推出的人力资源专业资格证书，是目前国内最权威的人力资源专业资格证书，它也是国内较早由专业的权威机构推出的资格认证项目之一。</w:t>
      </w:r>
    </w:p>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63E65"/>
    <w:rsid w:val="6D430B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